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4B4" w:rsidRPr="004242B5" w:rsidRDefault="005934B4" w:rsidP="005934B4">
      <w:pPr>
        <w:rPr>
          <w:rFonts w:ascii="あんずもじ" w:eastAsia="あんずもじ" w:hAnsi="あんずもじ"/>
          <w:sz w:val="36"/>
        </w:rPr>
      </w:pPr>
      <w:r w:rsidRPr="004242B5">
        <w:rPr>
          <w:rFonts w:ascii="あんずもじ" w:eastAsia="あんずもじ" w:hAnsi="あんずもじ"/>
          <w:sz w:val="36"/>
        </w:rPr>
        <w:t xml:space="preserve">グループ学習　　</w:t>
      </w:r>
      <w:r w:rsidRPr="005934B4">
        <w:rPr>
          <w:rFonts w:ascii="あんずもじ" w:eastAsia="あんずもじ" w:hAnsi="あんずもじ" w:hint="eastAsia"/>
          <w:sz w:val="40"/>
        </w:rPr>
        <w:t>再吸収される物質と、その量とは？</w:t>
      </w:r>
      <w:r>
        <w:rPr>
          <w:rFonts w:ascii="あんずもじ" w:eastAsia="あんずもじ" w:hAnsi="あんずもじ" w:hint="eastAsia"/>
          <w:sz w:val="36"/>
        </w:rPr>
        <w:t xml:space="preserve">　＠　</w:t>
      </w:r>
      <w:r w:rsidRPr="00344670">
        <w:rPr>
          <w:rFonts w:ascii="あんずもじ" w:eastAsia="あんずもじ" w:hAnsi="あんずもじ" w:hint="eastAsia"/>
          <w:sz w:val="36"/>
          <w:u w:val="single"/>
        </w:rPr>
        <w:t xml:space="preserve">　　</w:t>
      </w:r>
      <w:r>
        <w:rPr>
          <w:rFonts w:ascii="あんずもじ" w:eastAsia="あんずもじ" w:hAnsi="あんずもじ" w:hint="eastAsia"/>
          <w:sz w:val="36"/>
        </w:rPr>
        <w:t>組</w:t>
      </w:r>
      <w:r w:rsidR="00D80076" w:rsidRPr="00D80076">
        <w:rPr>
          <w:rFonts w:ascii="あんずもじ" w:eastAsia="あんずもじ" w:hAnsi="あんずもじ" w:hint="eastAsia"/>
          <w:sz w:val="36"/>
        </w:rPr>
        <w:t xml:space="preserve">　</w:t>
      </w:r>
      <w:r w:rsidR="00D80076" w:rsidRPr="00D80076">
        <w:rPr>
          <w:rFonts w:ascii="あんずもじ" w:eastAsia="あんずもじ" w:hAnsi="あんずもじ" w:hint="eastAsia"/>
          <w:sz w:val="36"/>
          <w:u w:val="single"/>
        </w:rPr>
        <w:t xml:space="preserve">　　</w:t>
      </w:r>
      <w:r w:rsidR="00D80076">
        <w:rPr>
          <w:rFonts w:ascii="あんずもじ" w:eastAsia="あんずもじ" w:hAnsi="あんずもじ" w:hint="eastAsia"/>
          <w:sz w:val="36"/>
        </w:rPr>
        <w:t>班</w:t>
      </w:r>
    </w:p>
    <w:p w:rsidR="005934B4" w:rsidRPr="00DA5A9F" w:rsidRDefault="005934B4" w:rsidP="005934B4">
      <w:pPr>
        <w:rPr>
          <w:rFonts w:ascii="あんずもじ" w:eastAsia="あんずもじ" w:hAnsi="あんずもじ"/>
        </w:rPr>
      </w:pPr>
    </w:p>
    <w:p w:rsidR="005934B4" w:rsidRPr="004242B5" w:rsidRDefault="005934B4" w:rsidP="005934B4">
      <w:pPr>
        <w:rPr>
          <w:rFonts w:ascii="あんずもじ" w:eastAsia="あんずもじ" w:hAnsi="あんずもじ"/>
        </w:rPr>
      </w:pPr>
      <w:r>
        <w:rPr>
          <w:rFonts w:ascii="あんずもじ" w:eastAsia="あんずもじ" w:hAnsi="あんずもじ" w:hint="eastAsia"/>
        </w:rPr>
        <w:t>（</w:t>
      </w:r>
      <w:r w:rsidRPr="004242B5">
        <w:rPr>
          <w:rFonts w:ascii="あんずもじ" w:eastAsia="あんずもじ" w:hAnsi="あんずもじ"/>
        </w:rPr>
        <w:t>日付</w:t>
      </w:r>
      <w:r>
        <w:rPr>
          <w:rFonts w:ascii="あんずもじ" w:eastAsia="あんずもじ" w:hAnsi="あんずもじ" w:hint="eastAsia"/>
        </w:rPr>
        <w:t>）</w:t>
      </w:r>
      <w:r w:rsidRPr="004242B5">
        <w:rPr>
          <w:rFonts w:ascii="あんずもじ" w:eastAsia="あんずもじ" w:hAnsi="あんずもじ"/>
        </w:rPr>
        <w:t xml:space="preserve">　　　　月　　日　　時間目</w:t>
      </w:r>
    </w:p>
    <w:p w:rsidR="005934B4" w:rsidRDefault="004F7114" w:rsidP="005934B4">
      <w:pPr>
        <w:rPr>
          <w:rFonts w:ascii="あんずもじ" w:eastAsia="あんずもじ" w:hAnsi="あんずもじ"/>
        </w:rPr>
      </w:pPr>
      <w:r>
        <w:rPr>
          <w:rFonts w:ascii="あんずもじ" w:eastAsia="あんずもじ" w:hAnsi="あんずもじ"/>
          <w:noProof/>
        </w:rPr>
        <w:pict>
          <v:shapetype id="_x0000_t202" coordsize="21600,21600" o:spt="202" path="m,l,21600r21600,l21600,xe">
            <v:stroke joinstyle="miter"/>
            <v:path gradientshapeok="t" o:connecttype="rect"/>
          </v:shapetype>
          <v:shape id="_x0000_s1033" type="#_x0000_t202" alt="" style="position:absolute;left:0;text-align:left;margin-left:517.7pt;margin-top:12.85pt;width:96.75pt;height:22.5pt;z-index:251669504;mso-wrap-style:square;mso-wrap-edited:f;mso-width-percent:0;mso-height-percent:0;mso-width-percent:0;mso-height-percent:0;v-text-anchor:top" filled="f" stroked="f">
            <v:textbox inset="5.85pt,.7pt,5.85pt,.7pt">
              <w:txbxContent>
                <w:p w:rsidR="00465F2F" w:rsidRPr="00465F2F" w:rsidRDefault="00465F2F">
                  <w:pPr>
                    <w:rPr>
                      <w:rFonts w:ascii="あんずもじ" w:eastAsia="あんずもじ" w:hAnsi="あんずもじ"/>
                    </w:rPr>
                  </w:pPr>
                  <w:r>
                    <w:rPr>
                      <w:rFonts w:ascii="あんずもじ" w:eastAsia="あんずもじ" w:hAnsi="あんずもじ" w:hint="eastAsia"/>
                    </w:rPr>
                    <w:t>化学でやったよね？</w:t>
                  </w:r>
                </w:p>
              </w:txbxContent>
            </v:textbox>
          </v:shape>
        </w:pict>
      </w:r>
      <w:r w:rsidR="005934B4">
        <w:rPr>
          <w:rFonts w:ascii="あんずもじ" w:eastAsia="あんずもじ" w:hAnsi="あんずもじ" w:hint="eastAsia"/>
        </w:rPr>
        <w:t>（</w:t>
      </w:r>
      <w:r w:rsidR="005934B4" w:rsidRPr="004242B5">
        <w:rPr>
          <w:rFonts w:ascii="あんずもじ" w:eastAsia="あんずもじ" w:hAnsi="あんずもじ"/>
        </w:rPr>
        <w:t>グループのメンバー</w:t>
      </w:r>
      <w:r w:rsidR="005934B4">
        <w:rPr>
          <w:rFonts w:ascii="あんずもじ" w:eastAsia="あんずもじ" w:hAnsi="あんずもじ" w:hint="eastAsia"/>
        </w:rPr>
        <w:t>）</w:t>
      </w:r>
      <w:r w:rsidR="00D80076">
        <w:rPr>
          <w:rFonts w:ascii="あんずもじ" w:eastAsia="あんずもじ" w:hAnsi="あんずもじ" w:hint="eastAsia"/>
        </w:rPr>
        <w:t xml:space="preserve"> </w:t>
      </w:r>
    </w:p>
    <w:p w:rsidR="005934B4" w:rsidRPr="00203EDB" w:rsidRDefault="004F7114" w:rsidP="00203EDB">
      <w:pPr>
        <w:pStyle w:val="a7"/>
        <w:numPr>
          <w:ilvl w:val="0"/>
          <w:numId w:val="1"/>
        </w:numPr>
        <w:ind w:leftChars="0"/>
        <w:rPr>
          <w:rFonts w:ascii="あんずもじ" w:eastAsia="あんずもじ" w:hAnsi="あんずもじ"/>
        </w:rPr>
      </w:pPr>
      <w:r>
        <w:rPr>
          <w:rFonts w:ascii="あんずもじ" w:eastAsia="あんずもじ" w:hAnsi="あんずもじ"/>
          <w:noProof/>
        </w:rPr>
        <w:pict>
          <v:shape id="_x0000_s1032" type="#_x0000_t202" alt="" style="position:absolute;left:0;text-align:left;margin-left:488.4pt;margin-top:12.1pt;width:275.3pt;height:43.2pt;z-index:251665408;mso-wrap-style:square;mso-wrap-edited:f;mso-width-percent:0;mso-height-percent:200;mso-width-percent:0;mso-height-percent:200;mso-width-relative:margin;mso-height-relative:margin;v-text-anchor:top" filled="f" stroked="f">
            <v:textbox style="mso-next-textbox:#_x0000_s1032;mso-fit-shape-to-text:t">
              <w:txbxContent>
                <w:p w:rsidR="00662490" w:rsidRPr="00662490" w:rsidRDefault="00662490" w:rsidP="00662490">
                  <w:pPr>
                    <w:jc w:val="center"/>
                    <w:rPr>
                      <w:rFonts w:ascii="あんずもじ" w:eastAsia="あんずもじ" w:hAnsi="あんずもじ"/>
                      <w:sz w:val="22"/>
                    </w:rPr>
                  </w:pPr>
                  <w:r>
                    <w:rPr>
                      <w:rFonts w:ascii="あんずもじ" w:eastAsia="あんずもじ" w:hAnsi="あんずもじ" w:hint="eastAsia"/>
                      <w:sz w:val="22"/>
                    </w:rPr>
                    <w:t>溶質(タンパク質・グルコースetc)</w:t>
                  </w:r>
                  <w:r w:rsidRPr="00662490">
                    <w:rPr>
                      <w:rFonts w:ascii="あんずもじ" w:eastAsia="あんずもじ" w:hAnsi="あんずもじ" w:hint="eastAsia"/>
                      <w:sz w:val="22"/>
                    </w:rPr>
                    <w:t>の質量(mg)</w:t>
                  </w:r>
                </w:p>
                <w:p w:rsidR="00662490" w:rsidRPr="00662490" w:rsidRDefault="00662490" w:rsidP="00662490">
                  <w:pPr>
                    <w:jc w:val="center"/>
                    <w:rPr>
                      <w:rFonts w:ascii="あんずもじ" w:eastAsia="あんずもじ" w:hAnsi="あんずもじ"/>
                      <w:sz w:val="22"/>
                    </w:rPr>
                  </w:pPr>
                  <w:r>
                    <w:rPr>
                      <w:rFonts w:ascii="あんずもじ" w:eastAsia="あんずもじ" w:hAnsi="あんずもじ" w:hint="eastAsia"/>
                      <w:sz w:val="22"/>
                    </w:rPr>
                    <w:t>溶液(血しょう・原尿・尿)</w:t>
                  </w:r>
                  <w:r w:rsidRPr="00662490">
                    <w:rPr>
                      <w:rFonts w:ascii="あんずもじ" w:eastAsia="あんずもじ" w:hAnsi="あんずもじ" w:hint="eastAsia"/>
                      <w:sz w:val="22"/>
                    </w:rPr>
                    <w:t>の</w:t>
                  </w:r>
                  <w:r>
                    <w:rPr>
                      <w:rFonts w:ascii="あんずもじ" w:eastAsia="あんずもじ" w:hAnsi="あんずもじ" w:hint="eastAsia"/>
                      <w:sz w:val="22"/>
                    </w:rPr>
                    <w:t>質量(mg</w:t>
                  </w:r>
                  <w:r w:rsidRPr="00662490">
                    <w:rPr>
                      <w:rFonts w:ascii="あんずもじ" w:eastAsia="あんずもじ" w:hAnsi="あんずもじ" w:hint="eastAsia"/>
                      <w:sz w:val="22"/>
                    </w:rPr>
                    <w:t>)</w:t>
                  </w:r>
                </w:p>
              </w:txbxContent>
            </v:textbox>
          </v:shape>
        </w:pict>
      </w:r>
      <w:r w:rsidR="00203EDB">
        <w:rPr>
          <w:rFonts w:ascii="あんずもじ" w:eastAsia="あんずもじ" w:hAnsi="あんずもじ" w:hint="eastAsia"/>
        </w:rPr>
        <w:t xml:space="preserve">  </w:t>
      </w:r>
      <w:r w:rsidR="00203EDB">
        <w:rPr>
          <w:rFonts w:ascii="あんずもじ" w:eastAsia="あんずもじ" w:hAnsi="あんずもじ" w:hint="eastAsia"/>
        </w:rPr>
        <w:tab/>
      </w:r>
      <w:r w:rsidR="00203EDB">
        <w:rPr>
          <w:rFonts w:ascii="あんずもじ" w:eastAsia="あんずもじ" w:hAnsi="あんずもじ" w:hint="eastAsia"/>
        </w:rPr>
        <w:tab/>
      </w:r>
      <w:r w:rsidR="00203EDB">
        <w:rPr>
          <w:rFonts w:ascii="あんずもじ" w:eastAsia="あんずもじ" w:hAnsi="あんずもじ" w:hint="eastAsia"/>
        </w:rPr>
        <w:tab/>
      </w:r>
      <w:r w:rsidR="00203EDB">
        <w:rPr>
          <w:rFonts w:ascii="あんずもじ" w:eastAsia="あんずもじ" w:hAnsi="あんずもじ" w:hint="eastAsia"/>
        </w:rPr>
        <w:tab/>
        <w:t>・</w:t>
      </w:r>
    </w:p>
    <w:p w:rsidR="005934B4" w:rsidRPr="00203EDB" w:rsidRDefault="004F7114" w:rsidP="00203EDB">
      <w:pPr>
        <w:pStyle w:val="a7"/>
        <w:numPr>
          <w:ilvl w:val="0"/>
          <w:numId w:val="1"/>
        </w:numPr>
        <w:ind w:leftChars="0"/>
        <w:rPr>
          <w:rFonts w:ascii="あんずもじ" w:eastAsia="あんずもじ" w:hAnsi="あんずもじ"/>
        </w:rPr>
      </w:pPr>
      <w:r>
        <w:rPr>
          <w:rFonts w:ascii="あんずもじ" w:eastAsia="あんずもじ" w:hAnsi="あんずもじ"/>
          <w:noProof/>
        </w:rPr>
        <w:pict>
          <v:shape id="_x0000_s1031" type="#_x0000_t202" alt="" style="position:absolute;left:0;text-align:left;margin-left:726.2pt;margin-top:4.15pt;width:47.95pt;height:25.2pt;z-index:251668480;mso-wrap-style:square;mso-wrap-edited:f;mso-width-percent:0;mso-height-percent:200;mso-width-percent:0;mso-height-percent:200;mso-width-relative:margin;mso-height-relative:margin;v-text-anchor:top" filled="f" stroked="f">
            <v:textbox style="mso-fit-shape-to-text:t">
              <w:txbxContent>
                <w:p w:rsidR="00337B4B" w:rsidRPr="00337B4B" w:rsidRDefault="00337B4B">
                  <w:pPr>
                    <w:rPr>
                      <w:rFonts w:ascii="あんずもじ" w:eastAsia="あんずもじ" w:hAnsi="あんずもじ"/>
                    </w:rPr>
                  </w:pPr>
                  <w:r>
                    <w:rPr>
                      <w:rFonts w:ascii="あんずもじ" w:eastAsia="あんずもじ" w:hAnsi="あんずもじ" w:hint="eastAsia"/>
                    </w:rPr>
                    <w:t>×100</w:t>
                  </w:r>
                </w:p>
              </w:txbxContent>
            </v:textbox>
          </v:shape>
        </w:pict>
      </w:r>
      <w:r>
        <w:rPr>
          <w:rFonts w:ascii="あんずもじ" w:eastAsia="あんずもじ" w:hAnsi="あんずもじ"/>
          <w:noProof/>
        </w:rPr>
        <w:pict>
          <v:shapetype id="_x0000_t32" coordsize="21600,21600" o:spt="32" o:oned="t" path="m,l21600,21600e" filled="f">
            <v:path arrowok="t" fillok="f" o:connecttype="none"/>
            <o:lock v:ext="edit" shapetype="t"/>
          </v:shapetype>
          <v:shape id="_x0000_s1030" type="#_x0000_t32" alt="" style="position:absolute;left:0;text-align:left;margin-left:527.45pt;margin-top:16.6pt;width:201.75pt;height:0;z-index:251666432;mso-wrap-edited:f;mso-width-percent:0;mso-height-percent:0;mso-width-percent:0;mso-height-percent:0" o:connectortype="straight"/>
        </w:pict>
      </w:r>
      <w:r w:rsidR="00203EDB">
        <w:rPr>
          <w:rFonts w:ascii="あんずもじ" w:eastAsia="あんずもじ" w:hAnsi="あんずもじ" w:hint="eastAsia"/>
        </w:rPr>
        <w:t xml:space="preserve">　</w:t>
      </w:r>
      <w:r w:rsidR="00203EDB">
        <w:rPr>
          <w:rFonts w:ascii="あんずもじ" w:eastAsia="あんずもじ" w:hAnsi="あんずもじ" w:hint="eastAsia"/>
        </w:rPr>
        <w:tab/>
      </w:r>
      <w:r w:rsidR="00203EDB">
        <w:rPr>
          <w:rFonts w:ascii="あんずもじ" w:eastAsia="あんずもじ" w:hAnsi="あんずもじ" w:hint="eastAsia"/>
        </w:rPr>
        <w:tab/>
      </w:r>
      <w:r w:rsidR="00203EDB">
        <w:rPr>
          <w:rFonts w:ascii="あんずもじ" w:eastAsia="あんずもじ" w:hAnsi="あんずもじ" w:hint="eastAsia"/>
        </w:rPr>
        <w:tab/>
      </w:r>
      <w:r w:rsidR="00203EDB">
        <w:rPr>
          <w:rFonts w:ascii="あんずもじ" w:eastAsia="あんずもじ" w:hAnsi="あんずもじ" w:hint="eastAsia"/>
        </w:rPr>
        <w:tab/>
        <w:t>・</w:t>
      </w:r>
    </w:p>
    <w:p w:rsidR="005934B4" w:rsidRPr="007276FE" w:rsidRDefault="004F7114">
      <w:pPr>
        <w:rPr>
          <w:rFonts w:ascii="あんずもじ" w:eastAsia="あんずもじ" w:hAnsi="あんずもじ"/>
        </w:rPr>
      </w:pPr>
      <w:r>
        <w:rPr>
          <w:rFonts w:ascii="あんずもじ" w:eastAsia="あんずもじ" w:hAnsi="あんずもじ"/>
          <w:noProof/>
        </w:rPr>
        <w:pict>
          <v:shape id="_x0000_s1029" type="#_x0000_t32" alt="" style="position:absolute;left:0;text-align:left;margin-left:363.9pt;margin-top:2.8pt;width:153.8pt;height:34.8pt;flip:x;z-index:251664384;mso-wrap-edited:f;mso-width-percent:0;mso-height-percent:0;mso-width-percent:0;mso-height-percent:0" o:connectortype="straight">
            <v:stroke endarrow="block"/>
          </v:shape>
        </w:pict>
      </w:r>
      <w:r w:rsidR="005934B4">
        <w:rPr>
          <w:rFonts w:ascii="あんずもじ" w:eastAsia="あんずもじ" w:hAnsi="あんずもじ" w:hint="eastAsia"/>
        </w:rPr>
        <w:t>・</w:t>
      </w:r>
      <w:r w:rsidR="00203EDB">
        <w:rPr>
          <w:rFonts w:ascii="あんずもじ" w:eastAsia="あんずもじ" w:hAnsi="あんずもじ" w:hint="eastAsia"/>
        </w:rPr>
        <w:t xml:space="preserve">　　　</w:t>
      </w:r>
      <w:r w:rsidR="00203EDB">
        <w:rPr>
          <w:rFonts w:ascii="あんずもじ" w:eastAsia="あんずもじ" w:hAnsi="あんずもじ" w:hint="eastAsia"/>
        </w:rPr>
        <w:tab/>
      </w:r>
      <w:r w:rsidR="00203EDB">
        <w:rPr>
          <w:rFonts w:ascii="あんずもじ" w:eastAsia="あんずもじ" w:hAnsi="あんずもじ" w:hint="eastAsia"/>
        </w:rPr>
        <w:tab/>
      </w:r>
      <w:r w:rsidR="00203EDB">
        <w:rPr>
          <w:rFonts w:ascii="あんずもじ" w:eastAsia="あんずもじ" w:hAnsi="あんずもじ" w:hint="eastAsia"/>
        </w:rPr>
        <w:tab/>
        <w:t>・</w:t>
      </w:r>
    </w:p>
    <w:p w:rsidR="005934B4" w:rsidRDefault="005934B4">
      <w:pPr>
        <w:rPr>
          <w:rFonts w:ascii="あんずもじ" w:eastAsia="あんずもじ" w:hAnsi="あんずもじ"/>
        </w:rPr>
      </w:pPr>
      <w:r>
        <w:rPr>
          <w:rFonts w:ascii="あんずもじ" w:eastAsia="あんずもじ" w:hAnsi="あんずもじ" w:hint="eastAsia"/>
        </w:rPr>
        <w:t>腎臓は絶えず、血液をろ過し、必要な物質を再吸収している。不要な物質は尿として排出している。</w:t>
      </w:r>
    </w:p>
    <w:p w:rsidR="005934B4" w:rsidRDefault="005934B4">
      <w:pPr>
        <w:rPr>
          <w:rFonts w:ascii="あんずもじ" w:eastAsia="あんずもじ" w:hAnsi="あんずもじ"/>
        </w:rPr>
      </w:pPr>
      <w:r>
        <w:rPr>
          <w:rFonts w:ascii="あんずもじ" w:eastAsia="あんずもじ" w:hAnsi="あんずもじ" w:hint="eastAsia"/>
        </w:rPr>
        <w:t>さて、ここに血しょう、原尿（ろ過後）、尿（再吸収後）、それぞれにおける、</w:t>
      </w:r>
      <w:r w:rsidRPr="00662490">
        <w:rPr>
          <w:rFonts w:ascii="あんずもじ" w:eastAsia="あんずもじ" w:hAnsi="あんずもじ" w:hint="eastAsia"/>
          <w:bdr w:val="single" w:sz="4" w:space="0" w:color="auto"/>
        </w:rPr>
        <w:t>物質の濃度</w:t>
      </w:r>
      <w:r w:rsidR="00203EDB" w:rsidRPr="00662490">
        <w:rPr>
          <w:rFonts w:ascii="あんずもじ" w:eastAsia="あんずもじ" w:hAnsi="あんずもじ" w:hint="eastAsia"/>
          <w:bdr w:val="single" w:sz="4" w:space="0" w:color="auto"/>
        </w:rPr>
        <w:t>(％</w:t>
      </w:r>
      <w:r w:rsidR="00BA3351" w:rsidRPr="00662490">
        <w:rPr>
          <w:rFonts w:ascii="あんずもじ" w:eastAsia="あんずもじ" w:hAnsi="あんずもじ" w:hint="eastAsia"/>
          <w:bdr w:val="single" w:sz="4" w:space="0" w:color="auto"/>
        </w:rPr>
        <w:t>)</w:t>
      </w:r>
      <w:r>
        <w:rPr>
          <w:rFonts w:ascii="あんずもじ" w:eastAsia="あんずもじ" w:hAnsi="あんずもじ" w:hint="eastAsia"/>
        </w:rPr>
        <w:t>の表がある。</w:t>
      </w:r>
      <w:r w:rsidR="001E4807">
        <w:rPr>
          <w:rFonts w:ascii="あんずもじ" w:eastAsia="あんずもじ" w:hAnsi="あんずもじ" w:hint="eastAsia"/>
        </w:rPr>
        <w:t xml:space="preserve">  </w:t>
      </w:r>
    </w:p>
    <w:p w:rsidR="005934B4" w:rsidRPr="00BA3351" w:rsidRDefault="005934B4">
      <w:pPr>
        <w:rPr>
          <w:rFonts w:ascii="あんずもじ" w:eastAsia="あんずもじ" w:hAnsi="あんずもじ"/>
        </w:rPr>
      </w:pPr>
    </w:p>
    <w:tbl>
      <w:tblPr>
        <w:tblpPr w:leftFromText="142" w:rightFromText="142" w:vertAnchor="text" w:tblpY="1"/>
        <w:tblOverlap w:val="never"/>
        <w:tblW w:w="6240" w:type="dxa"/>
        <w:tblCellMar>
          <w:left w:w="99" w:type="dxa"/>
          <w:right w:w="99" w:type="dxa"/>
        </w:tblCellMar>
        <w:tblLook w:val="04A0" w:firstRow="1" w:lastRow="0" w:firstColumn="1" w:lastColumn="0" w:noHBand="0" w:noVBand="1"/>
      </w:tblPr>
      <w:tblGrid>
        <w:gridCol w:w="1360"/>
        <w:gridCol w:w="1080"/>
        <w:gridCol w:w="1080"/>
        <w:gridCol w:w="1080"/>
        <w:gridCol w:w="1640"/>
      </w:tblGrid>
      <w:tr w:rsidR="005934B4" w:rsidRPr="005934B4" w:rsidTr="00BA3351">
        <w:trPr>
          <w:trHeight w:val="555"/>
        </w:trPr>
        <w:tc>
          <w:tcPr>
            <w:tcW w:w="13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934B4" w:rsidRPr="005934B4" w:rsidRDefault="005934B4" w:rsidP="00BA3351">
            <w:pPr>
              <w:widowControl/>
              <w:jc w:val="center"/>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成分</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rsidR="005934B4" w:rsidRPr="005934B4" w:rsidRDefault="005934B4" w:rsidP="00BA3351">
            <w:pPr>
              <w:widowControl/>
              <w:jc w:val="center"/>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血しょう</w:t>
            </w:r>
            <w:r w:rsidRPr="005934B4">
              <w:rPr>
                <w:rFonts w:ascii="ＭＳ Ｐゴシック" w:eastAsia="ＭＳ Ｐゴシック" w:hAnsi="ＭＳ Ｐゴシック" w:cs="ＭＳ Ｐゴシック" w:hint="eastAsia"/>
                <w:color w:val="000000"/>
                <w:kern w:val="0"/>
                <w:sz w:val="22"/>
              </w:rPr>
              <w:br/>
              <w:t>（％）</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rsidR="005934B4" w:rsidRPr="005934B4" w:rsidRDefault="005934B4" w:rsidP="00BA3351">
            <w:pPr>
              <w:widowControl/>
              <w:jc w:val="center"/>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原尿</w:t>
            </w:r>
            <w:r w:rsidRPr="005934B4">
              <w:rPr>
                <w:rFonts w:ascii="ＭＳ Ｐゴシック" w:eastAsia="ＭＳ Ｐゴシック" w:hAnsi="ＭＳ Ｐゴシック" w:cs="ＭＳ Ｐゴシック" w:hint="eastAsia"/>
                <w:color w:val="000000"/>
                <w:kern w:val="0"/>
                <w:sz w:val="22"/>
              </w:rPr>
              <w:br/>
              <w:t>（％）</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rsidR="005934B4" w:rsidRPr="005934B4" w:rsidRDefault="005934B4" w:rsidP="00BA3351">
            <w:pPr>
              <w:widowControl/>
              <w:jc w:val="center"/>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尿</w:t>
            </w:r>
            <w:r w:rsidRPr="005934B4">
              <w:rPr>
                <w:rFonts w:ascii="ＭＳ Ｐゴシック" w:eastAsia="ＭＳ Ｐゴシック" w:hAnsi="ＭＳ Ｐゴシック" w:cs="ＭＳ Ｐゴシック" w:hint="eastAsia"/>
                <w:color w:val="000000"/>
                <w:kern w:val="0"/>
                <w:sz w:val="22"/>
              </w:rPr>
              <w:br/>
              <w:t>（％）</w:t>
            </w:r>
          </w:p>
        </w:tc>
        <w:tc>
          <w:tcPr>
            <w:tcW w:w="1640" w:type="dxa"/>
            <w:tcBorders>
              <w:top w:val="single" w:sz="4" w:space="0" w:color="auto"/>
              <w:left w:val="nil"/>
              <w:bottom w:val="double" w:sz="6" w:space="0" w:color="auto"/>
              <w:right w:val="single" w:sz="4" w:space="0" w:color="auto"/>
            </w:tcBorders>
            <w:shd w:val="clear" w:color="auto" w:fill="auto"/>
            <w:vAlign w:val="center"/>
            <w:hideMark/>
          </w:tcPr>
          <w:p w:rsidR="005934B4" w:rsidRPr="005934B4" w:rsidRDefault="005934B4" w:rsidP="00BA3351">
            <w:pPr>
              <w:widowControl/>
              <w:jc w:val="center"/>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濃縮率</w:t>
            </w:r>
          </w:p>
        </w:tc>
      </w:tr>
      <w:tr w:rsidR="005934B4" w:rsidRPr="005934B4" w:rsidTr="00BA3351">
        <w:trPr>
          <w:trHeight w:val="28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タンパク質</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7.2</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グルコース</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Na</w:t>
            </w:r>
            <w:r w:rsidRPr="005934B4">
              <w:rPr>
                <w:rFonts w:ascii="ＭＳ Ｐゴシック" w:eastAsia="ＭＳ Ｐゴシック" w:hAnsi="ＭＳ Ｐゴシック" w:cs="ＭＳ Ｐゴシック" w:hint="eastAsia"/>
                <w:color w:val="000000"/>
                <w:kern w:val="0"/>
                <w:sz w:val="22"/>
                <w:vertAlign w:val="superscript"/>
              </w:rPr>
              <w:t>+</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0.3</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0.3</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0.34</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Ca</w:t>
            </w:r>
            <w:r w:rsidRPr="005934B4">
              <w:rPr>
                <w:rFonts w:ascii="ＭＳ Ｐゴシック" w:eastAsia="ＭＳ Ｐゴシック" w:hAnsi="ＭＳ Ｐゴシック" w:cs="ＭＳ Ｐゴシック" w:hint="eastAsia"/>
                <w:color w:val="000000"/>
                <w:kern w:val="0"/>
                <w:sz w:val="22"/>
                <w:vertAlign w:val="superscript"/>
              </w:rPr>
              <w:t>+</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0.008</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0.008</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0.014</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クレアチニン</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0.075</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尿素</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0.03</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0.03</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2</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尿酸</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0.004</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0.004</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0.054</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r w:rsidR="005934B4" w:rsidRPr="005934B4" w:rsidTr="00BA3351">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イヌリン</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0.01</w:t>
            </w:r>
          </w:p>
        </w:tc>
        <w:tc>
          <w:tcPr>
            <w:tcW w:w="108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righ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1.2</w:t>
            </w:r>
          </w:p>
        </w:tc>
        <w:tc>
          <w:tcPr>
            <w:tcW w:w="1640" w:type="dxa"/>
            <w:tcBorders>
              <w:top w:val="nil"/>
              <w:left w:val="nil"/>
              <w:bottom w:val="single" w:sz="4" w:space="0" w:color="auto"/>
              <w:right w:val="single" w:sz="4" w:space="0" w:color="auto"/>
            </w:tcBorders>
            <w:shd w:val="clear" w:color="auto" w:fill="auto"/>
            <w:noWrap/>
            <w:vAlign w:val="center"/>
            <w:hideMark/>
          </w:tcPr>
          <w:p w:rsidR="005934B4" w:rsidRPr="005934B4" w:rsidRDefault="005934B4" w:rsidP="00BA3351">
            <w:pPr>
              <w:widowControl/>
              <w:jc w:val="left"/>
              <w:rPr>
                <w:rFonts w:ascii="ＭＳ Ｐゴシック" w:eastAsia="ＭＳ Ｐゴシック" w:hAnsi="ＭＳ Ｐゴシック" w:cs="ＭＳ Ｐゴシック"/>
                <w:color w:val="000000"/>
                <w:kern w:val="0"/>
                <w:sz w:val="22"/>
              </w:rPr>
            </w:pPr>
            <w:r w:rsidRPr="005934B4">
              <w:rPr>
                <w:rFonts w:ascii="ＭＳ Ｐゴシック" w:eastAsia="ＭＳ Ｐゴシック" w:hAnsi="ＭＳ Ｐゴシック" w:cs="ＭＳ Ｐゴシック" w:hint="eastAsia"/>
                <w:color w:val="000000"/>
                <w:kern w:val="0"/>
                <w:sz w:val="22"/>
              </w:rPr>
              <w:t xml:space="preserve">　</w:t>
            </w:r>
          </w:p>
        </w:tc>
      </w:tr>
    </w:tbl>
    <w:p w:rsidR="00BA3351" w:rsidRDefault="00BA3351" w:rsidP="00BA3351">
      <w:pPr>
        <w:rPr>
          <w:rFonts w:ascii="あんずもじ" w:eastAsia="あんずもじ" w:hAnsi="あんずもじ"/>
        </w:rPr>
      </w:pPr>
      <w:r>
        <w:rPr>
          <w:rFonts w:ascii="あんずもじ" w:eastAsia="あんずもじ" w:hAnsi="あんずもじ" w:hint="eastAsia"/>
        </w:rPr>
        <w:t xml:space="preserve">血しょう中の濃度と尿中の濃度を比べて、どれほど濃くなったかという指標を　</w:t>
      </w:r>
    </w:p>
    <w:p w:rsidR="00BA3351" w:rsidRDefault="00BA3351" w:rsidP="00BA3351">
      <w:pPr>
        <w:ind w:firstLineChars="1100" w:firstLine="3080"/>
        <w:rPr>
          <w:rFonts w:ascii="あんずもじ" w:eastAsia="あんずもじ" w:hAnsi="あんずもじ"/>
        </w:rPr>
      </w:pPr>
      <w:r w:rsidRPr="00BA3351">
        <w:rPr>
          <w:rFonts w:ascii="あんずもじ" w:eastAsia="あんずもじ" w:hAnsi="あんずもじ" w:hint="eastAsia"/>
          <w:sz w:val="28"/>
        </w:rPr>
        <w:t xml:space="preserve">濃縮率　</w:t>
      </w:r>
      <w:r>
        <w:rPr>
          <w:rFonts w:ascii="あんずもじ" w:eastAsia="あんずもじ" w:hAnsi="あんずもじ" w:hint="eastAsia"/>
        </w:rPr>
        <w:t>という。</w:t>
      </w:r>
    </w:p>
    <w:p w:rsidR="00BA3351" w:rsidRDefault="00BA3351" w:rsidP="00BA3351">
      <w:pPr>
        <w:tabs>
          <w:tab w:val="left" w:pos="0"/>
        </w:tabs>
        <w:rPr>
          <w:rFonts w:ascii="あんずもじ" w:eastAsia="あんずもじ" w:hAnsi="あんずもじ"/>
        </w:rPr>
      </w:pPr>
      <w:r>
        <w:rPr>
          <w:rFonts w:ascii="あんずもじ" w:eastAsia="あんずもじ" w:hAnsi="あんずもじ" w:hint="eastAsia"/>
        </w:rPr>
        <w:t>濃縮率が高い物質は不要な物質であり、濃縮率が０に近い物質はそれだけ重要な物質である可能性が高い。</w:t>
      </w:r>
    </w:p>
    <w:p w:rsidR="00BA3351" w:rsidRDefault="004F7114" w:rsidP="00BA3351">
      <w:pPr>
        <w:rPr>
          <w:rFonts w:ascii="あんずもじ" w:eastAsia="あんずもじ" w:hAnsi="あんずもじ"/>
        </w:rPr>
      </w:pPr>
      <w:r>
        <w:rPr>
          <w:rFonts w:ascii="あんずもじ" w:eastAsia="あんずもじ" w:hAnsi="あんずもじ"/>
          <w:noProof/>
          <w:sz w:val="28"/>
        </w:rPr>
        <w:pict>
          <v:shape id="_x0000_s1028" type="#_x0000_t202" alt="" style="position:absolute;left:0;text-align:left;margin-left:44.85pt;margin-top:5.6pt;width:148pt;height:43.2pt;z-index:251662336;mso-wrap-style:square;mso-wrap-edited:f;mso-width-percent:0;mso-height-percent:200;mso-width-percent:0;mso-height-percent:200;mso-width-relative:margin;mso-height-relative:margin;v-text-anchor:top" filled="f" stroked="f">
            <v:textbox style="mso-fit-shape-to-text:t">
              <w:txbxContent>
                <w:p w:rsidR="00EA329D" w:rsidRPr="00EA329D" w:rsidRDefault="00EA329D" w:rsidP="00EA329D">
                  <w:pPr>
                    <w:jc w:val="center"/>
                    <w:rPr>
                      <w:rFonts w:ascii="あんずもじ" w:eastAsia="あんずもじ" w:hAnsi="あんずもじ"/>
                    </w:rPr>
                  </w:pPr>
                  <w:r w:rsidRPr="00EA329D">
                    <w:rPr>
                      <w:rFonts w:ascii="あんずもじ" w:eastAsia="あんずもじ" w:hAnsi="あんずもじ" w:hint="eastAsia"/>
                    </w:rPr>
                    <w:t>尿中の濃度(%)</w:t>
                  </w:r>
                </w:p>
                <w:p w:rsidR="00EA329D" w:rsidRPr="00EA329D" w:rsidRDefault="00EA329D" w:rsidP="00EA329D">
                  <w:pPr>
                    <w:jc w:val="center"/>
                    <w:rPr>
                      <w:rFonts w:ascii="あんずもじ" w:eastAsia="あんずもじ" w:hAnsi="あんずもじ"/>
                    </w:rPr>
                  </w:pPr>
                  <w:r w:rsidRPr="00EA329D">
                    <w:rPr>
                      <w:rFonts w:ascii="あんずもじ" w:eastAsia="あんずもじ" w:hAnsi="あんずもじ" w:hint="eastAsia"/>
                    </w:rPr>
                    <w:t>血しょう中の濃度(%)</w:t>
                  </w:r>
                </w:p>
              </w:txbxContent>
            </v:textbox>
          </v:shape>
        </w:pict>
      </w:r>
    </w:p>
    <w:p w:rsidR="00BA3351" w:rsidRPr="00BA3351" w:rsidRDefault="004F7114" w:rsidP="00BA3351">
      <w:pPr>
        <w:rPr>
          <w:rFonts w:ascii="あんずもじ" w:eastAsia="あんずもじ" w:hAnsi="あんずもじ"/>
          <w:u w:val="single"/>
        </w:rPr>
      </w:pPr>
      <w:r>
        <w:rPr>
          <w:rFonts w:ascii="あんずもじ" w:eastAsia="あんずもじ" w:hAnsi="あんずもじ"/>
          <w:noProof/>
        </w:rPr>
        <w:pict>
          <v:shape id="_x0000_s1027" type="#_x0000_t32" alt="" style="position:absolute;left:0;text-align:left;margin-left:54.35pt;margin-top:8.35pt;width:89.25pt;height:0;z-index:251663360;mso-wrap-edited:f;mso-width-percent:0;mso-height-percent:0;mso-width-percent:0;mso-height-percent:0" o:connectortype="straight"/>
        </w:pict>
      </w:r>
      <w:r w:rsidR="00BA3351">
        <w:rPr>
          <w:rFonts w:ascii="あんずもじ" w:eastAsia="あんずもじ" w:hAnsi="あんずもじ" w:hint="eastAsia"/>
        </w:rPr>
        <w:t xml:space="preserve">濃縮率は、　　　　　　　　　　　　　　で求めることができる。次の問いにグループで答えよ。　</w:t>
      </w:r>
    </w:p>
    <w:p w:rsidR="00BA3351" w:rsidRDefault="00BA3351">
      <w:pPr>
        <w:rPr>
          <w:rFonts w:ascii="あんずもじ" w:eastAsia="あんずもじ" w:hAnsi="あんずもじ"/>
        </w:rPr>
      </w:pPr>
    </w:p>
    <w:p w:rsidR="00BA3351" w:rsidRPr="00D61205" w:rsidRDefault="00BA3351">
      <w:pPr>
        <w:rPr>
          <w:rFonts w:ascii="あんずもじ" w:eastAsia="あんずもじ" w:hAnsi="あんずもじ"/>
        </w:rPr>
      </w:pPr>
      <w:r w:rsidRPr="00D61205">
        <w:rPr>
          <w:rFonts w:ascii="あんずもじ" w:eastAsia="あんずもじ" w:hAnsi="あんずもじ" w:hint="eastAsia"/>
          <w:bdr w:val="single" w:sz="4" w:space="0" w:color="auto"/>
        </w:rPr>
        <w:t>問１</w:t>
      </w:r>
      <w:r w:rsidRPr="00D61205">
        <w:rPr>
          <w:rFonts w:ascii="あんずもじ" w:eastAsia="あんずもじ" w:hAnsi="あんずもじ" w:hint="eastAsia"/>
        </w:rPr>
        <w:t xml:space="preserve">　　　各物質の濃縮率を求めよ</w:t>
      </w:r>
    </w:p>
    <w:p w:rsidR="00BA3351" w:rsidRPr="00D61205" w:rsidRDefault="00BA3351">
      <w:pPr>
        <w:rPr>
          <w:rFonts w:ascii="あんずもじ" w:eastAsia="あんずもじ" w:hAnsi="あんずもじ"/>
        </w:rPr>
      </w:pPr>
    </w:p>
    <w:p w:rsidR="005934B4" w:rsidRDefault="00BA3351">
      <w:pPr>
        <w:rPr>
          <w:rFonts w:ascii="あんずもじ" w:eastAsia="あんずもじ" w:hAnsi="あんずもじ"/>
        </w:rPr>
      </w:pPr>
      <w:r w:rsidRPr="00D61205">
        <w:rPr>
          <w:rFonts w:ascii="あんずもじ" w:eastAsia="あんずもじ" w:hAnsi="あんずもじ" w:hint="eastAsia"/>
          <w:bdr w:val="single" w:sz="4" w:space="0" w:color="auto"/>
        </w:rPr>
        <w:t>問２</w:t>
      </w:r>
      <w:r w:rsidRPr="00D61205">
        <w:rPr>
          <w:rFonts w:ascii="あんずもじ" w:eastAsia="あんずもじ" w:hAnsi="あんずもじ" w:hint="eastAsia"/>
        </w:rPr>
        <w:t xml:space="preserve">　　　人体にとって、もっとも不要であると思われる物質は何か？</w:t>
      </w:r>
    </w:p>
    <w:p w:rsidR="00BA3351" w:rsidRDefault="00BA3351">
      <w:pPr>
        <w:rPr>
          <w:rFonts w:ascii="あんずもじ" w:eastAsia="あんずもじ" w:hAnsi="あんずもじ"/>
        </w:rPr>
      </w:pPr>
      <w:r>
        <w:rPr>
          <w:rFonts w:ascii="あんずもじ" w:eastAsia="あんずもじ" w:hAnsi="あんずもじ" w:hint="eastAsia"/>
        </w:rPr>
        <w:t>イヌリンは細尿管でまったく再吸収されない物質である。この物質の濃縮率を使うことで、どれほどの水分が再吸収されたかを求めることができる。以下の問いに答えよ。</w:t>
      </w:r>
    </w:p>
    <w:p w:rsidR="00BA3351" w:rsidRDefault="00BA3351">
      <w:pPr>
        <w:rPr>
          <w:rFonts w:ascii="あんずもじ" w:eastAsia="あんずもじ" w:hAnsi="あんずもじ"/>
        </w:rPr>
      </w:pPr>
      <w:r>
        <w:rPr>
          <w:rFonts w:ascii="あんずもじ" w:eastAsia="あんずもじ" w:hAnsi="あんずもじ" w:hint="eastAsia"/>
        </w:rPr>
        <w:t>問３．</w:t>
      </w:r>
      <w:r>
        <w:rPr>
          <w:rFonts w:ascii="あんずもじ" w:eastAsia="あんずもじ" w:hAnsi="あんずもじ" w:hint="eastAsia"/>
        </w:rPr>
        <w:tab/>
        <w:t>腎臓において一分間に生成される尿の量が１mlだとすると、一分間に生成される原尿の量は何mlになるか。原尿の量を</w:t>
      </w:r>
      <w:proofErr w:type="gramStart"/>
      <w:r>
        <w:rPr>
          <w:rFonts w:ascii="あんずもじ" w:eastAsia="あんずもじ" w:hAnsi="あんずもじ" w:hint="eastAsia"/>
        </w:rPr>
        <w:t>x</w:t>
      </w:r>
      <w:proofErr w:type="gramEnd"/>
      <w:r>
        <w:rPr>
          <w:rFonts w:ascii="あんずもじ" w:eastAsia="あんずもじ" w:hAnsi="あんずもじ" w:hint="eastAsia"/>
        </w:rPr>
        <w:t>とおいて計算せよ。</w:t>
      </w:r>
      <w:r w:rsidR="00662490" w:rsidRPr="00662490">
        <w:rPr>
          <w:rFonts w:ascii="あんずもじ" w:eastAsia="あんずもじ" w:hAnsi="あんずもじ" w:hint="eastAsia"/>
          <w:u w:val="double"/>
        </w:rPr>
        <w:t>ただし</w:t>
      </w:r>
      <w:r w:rsidR="00662490">
        <w:rPr>
          <w:rFonts w:ascii="あんずもじ" w:eastAsia="あんずもじ" w:hAnsi="あんずもじ" w:hint="eastAsia"/>
          <w:u w:val="double"/>
        </w:rPr>
        <w:t>尿および原尿は</w:t>
      </w:r>
      <w:r w:rsidR="00662490" w:rsidRPr="00662490">
        <w:rPr>
          <w:rFonts w:ascii="あんずもじ" w:eastAsia="あんずもじ" w:hAnsi="あんずもじ" w:hint="eastAsia"/>
          <w:u w:val="double"/>
        </w:rPr>
        <w:t>1ml</w:t>
      </w:r>
      <w:r w:rsidR="00662490">
        <w:rPr>
          <w:rFonts w:ascii="あんずもじ" w:eastAsia="あんずもじ" w:hAnsi="あんずもじ" w:hint="eastAsia"/>
          <w:u w:val="double"/>
        </w:rPr>
        <w:t>で</w:t>
      </w:r>
      <w:r w:rsidR="00662490" w:rsidRPr="00662490">
        <w:rPr>
          <w:rFonts w:ascii="あんずもじ" w:eastAsia="あんずもじ" w:hAnsi="あんずもじ" w:hint="eastAsia"/>
          <w:u w:val="double"/>
        </w:rPr>
        <w:t>1gとする</w:t>
      </w:r>
      <w:r w:rsidR="00662490">
        <w:rPr>
          <w:rFonts w:ascii="あんずもじ" w:eastAsia="あんずもじ" w:hAnsi="あんずもじ" w:hint="eastAsia"/>
        </w:rPr>
        <w:t>。</w:t>
      </w:r>
    </w:p>
    <w:p w:rsidR="00BA3351" w:rsidRPr="00BA3351" w:rsidRDefault="004F7114">
      <w:pPr>
        <w:rPr>
          <w:rFonts w:ascii="あんずもじ" w:eastAsia="あんずもじ" w:hAnsi="あんずもじ"/>
        </w:rPr>
      </w:pPr>
      <w:r>
        <w:rPr>
          <w:rFonts w:ascii="あんずもじ" w:eastAsia="あんずもじ" w:hAnsi="あんずもじ"/>
          <w:noProof/>
        </w:rPr>
        <w:pict>
          <v:shape id="_x0000_s1026" type="#_x0000_t202" alt="" style="position:absolute;left:0;text-align:left;margin-left:272.8pt;margin-top:17.55pt;width:510.1pt;height:79.2pt;z-index:251660288;mso-wrap-style:square;mso-wrap-edited:f;mso-width-percent:0;mso-height-percent:200;mso-width-percent:0;mso-height-percent:200;mso-width-relative:margin;mso-height-relative:margin;v-text-anchor:top" filled="f" stroked="f">
            <v:textbox style="mso-fit-shape-to-text:t">
              <w:txbxContent>
                <w:p w:rsidR="001938EC" w:rsidRPr="001938EC" w:rsidRDefault="001938EC" w:rsidP="00662490">
                  <w:pPr>
                    <w:spacing w:line="240" w:lineRule="exact"/>
                    <w:rPr>
                      <w:rFonts w:ascii="あんずもじ" w:eastAsia="あんずもじ" w:hAnsi="あんずもじ"/>
                      <w:sz w:val="18"/>
                      <w:u w:val="wave"/>
                    </w:rPr>
                  </w:pPr>
                  <w:r w:rsidRPr="001938EC">
                    <w:rPr>
                      <w:rFonts w:ascii="あんずもじ" w:eastAsia="あんずもじ" w:hAnsi="あんずもじ" w:hint="eastAsia"/>
                      <w:sz w:val="18"/>
                      <w:u w:val="wave"/>
                    </w:rPr>
                    <w:t>計算に筋が通っていれば、どんな解き方をしてもＯＫ</w:t>
                  </w:r>
                </w:p>
                <w:p w:rsidR="001938EC" w:rsidRPr="001938EC" w:rsidRDefault="001938EC" w:rsidP="00662490">
                  <w:pPr>
                    <w:spacing w:line="240" w:lineRule="exact"/>
                    <w:rPr>
                      <w:rFonts w:ascii="あんずもじ" w:eastAsia="あんずもじ" w:hAnsi="あんずもじ"/>
                      <w:sz w:val="18"/>
                    </w:rPr>
                  </w:pPr>
                  <w:r w:rsidRPr="001938EC">
                    <w:rPr>
                      <w:rFonts w:ascii="あんずもじ" w:eastAsia="あんずもじ" w:hAnsi="あんずもじ" w:hint="eastAsia"/>
                      <w:sz w:val="18"/>
                    </w:rPr>
                    <w:t>一般的な解き方としては以下の３つの方法がある。</w:t>
                  </w:r>
                </w:p>
                <w:p w:rsidR="001938EC" w:rsidRPr="001938EC" w:rsidRDefault="001938EC" w:rsidP="00662490">
                  <w:pPr>
                    <w:spacing w:line="240" w:lineRule="exact"/>
                    <w:rPr>
                      <w:rFonts w:ascii="あんずもじ" w:eastAsia="あんずもじ" w:hAnsi="あんずもじ"/>
                      <w:sz w:val="18"/>
                    </w:rPr>
                  </w:pPr>
                  <w:r w:rsidRPr="001938EC">
                    <w:rPr>
                      <w:rFonts w:ascii="あんずもじ" w:eastAsia="あんずもじ" w:hAnsi="あんずもじ" w:hint="eastAsia"/>
                      <w:sz w:val="18"/>
                    </w:rPr>
                    <w:t xml:space="preserve">　①単位の計算を使う方法</w:t>
                  </w:r>
                  <w:r w:rsidR="00662490">
                    <w:rPr>
                      <w:rFonts w:ascii="あんずもじ" w:eastAsia="あんずもじ" w:hAnsi="あんずもじ" w:hint="eastAsia"/>
                      <w:sz w:val="18"/>
                    </w:rPr>
                    <w:t xml:space="preserve">　　　　　　</w:t>
                  </w:r>
                  <w:r w:rsidRPr="001938EC">
                    <w:rPr>
                      <w:rFonts w:ascii="あんずもじ" w:eastAsia="あんずもじ" w:hAnsi="あんずもじ" w:hint="eastAsia"/>
                      <w:sz w:val="18"/>
                    </w:rPr>
                    <w:t>ヒント．</w:t>
                  </w:r>
                  <w:r w:rsidRPr="001938EC">
                    <w:rPr>
                      <w:rFonts w:ascii="あんずもじ" w:eastAsia="あんずもじ" w:hAnsi="あんずもじ"/>
                      <w:sz w:val="18"/>
                    </w:rPr>
                    <w:t xml:space="preserve"> </w:t>
                  </w:r>
                  <w:r w:rsidR="00662490">
                    <w:rPr>
                      <w:rFonts w:ascii="あんずもじ" w:eastAsia="あんずもじ" w:hAnsi="あんずもじ" w:hint="eastAsia"/>
                      <w:sz w:val="18"/>
                    </w:rPr>
                    <w:t>溶質</w:t>
                  </w:r>
                  <w:r w:rsidRPr="001938EC">
                    <w:rPr>
                      <w:rFonts w:ascii="あんずもじ" w:eastAsia="あんずもじ" w:hAnsi="あんずもじ" w:hint="eastAsia"/>
                      <w:sz w:val="18"/>
                    </w:rPr>
                    <w:t>(mg)×</w:t>
                  </w:r>
                  <w:r w:rsidR="00662490">
                    <w:rPr>
                      <w:rFonts w:ascii="あんずもじ" w:eastAsia="あんずもじ" w:hAnsi="あんずもじ" w:hint="eastAsia"/>
                      <w:sz w:val="18"/>
                    </w:rPr>
                    <w:t>溶液(/mg</w:t>
                  </w:r>
                  <w:r w:rsidRPr="001938EC">
                    <w:rPr>
                      <w:rFonts w:ascii="あんずもじ" w:eastAsia="あんずもじ" w:hAnsi="あんずもじ" w:hint="eastAsia"/>
                      <w:sz w:val="18"/>
                    </w:rPr>
                    <w:t>)×100×</w:t>
                  </w:r>
                  <w:r w:rsidR="00662490">
                    <w:rPr>
                      <w:rFonts w:ascii="あんずもじ" w:eastAsia="あんずもじ" w:hAnsi="あんずもじ" w:hint="eastAsia"/>
                      <w:sz w:val="18"/>
                    </w:rPr>
                    <w:t>溶液</w:t>
                  </w:r>
                  <w:r w:rsidRPr="001938EC">
                    <w:rPr>
                      <w:rFonts w:ascii="あんずもじ" w:eastAsia="あんずもじ" w:hAnsi="あんずもじ" w:hint="eastAsia"/>
                      <w:sz w:val="18"/>
                    </w:rPr>
                    <w:t xml:space="preserve">(mg)＝ </w:t>
                  </w:r>
                  <w:r w:rsidR="00662490">
                    <w:rPr>
                      <w:rFonts w:ascii="あんずもじ" w:eastAsia="あんずもじ" w:hAnsi="あんずもじ" w:hint="eastAsia"/>
                      <w:sz w:val="18"/>
                    </w:rPr>
                    <w:t>溶質</w:t>
                  </w:r>
                  <w:r w:rsidRPr="001938EC">
                    <w:rPr>
                      <w:rFonts w:ascii="あんずもじ" w:eastAsia="あんずもじ" w:hAnsi="あんずもじ" w:hint="eastAsia"/>
                      <w:sz w:val="18"/>
                    </w:rPr>
                    <w:t>(mg)×100</w:t>
                  </w:r>
                </w:p>
                <w:p w:rsidR="001938EC" w:rsidRPr="001938EC" w:rsidRDefault="001938EC" w:rsidP="00662490">
                  <w:pPr>
                    <w:spacing w:line="240" w:lineRule="exact"/>
                    <w:rPr>
                      <w:rFonts w:ascii="あんずもじ" w:eastAsia="あんずもじ" w:hAnsi="あんずもじ"/>
                      <w:sz w:val="18"/>
                    </w:rPr>
                  </w:pPr>
                  <w:r w:rsidRPr="001938EC">
                    <w:rPr>
                      <w:rFonts w:ascii="あんずもじ" w:eastAsia="あんずもじ" w:hAnsi="あんずもじ" w:hint="eastAsia"/>
                      <w:sz w:val="18"/>
                    </w:rPr>
                    <w:t xml:space="preserve">　②</w:t>
                  </w:r>
                  <w:r w:rsidR="00662490">
                    <w:rPr>
                      <w:rFonts w:ascii="あんずもじ" w:eastAsia="あんずもじ" w:hAnsi="あんずもじ" w:hint="eastAsia"/>
                      <w:sz w:val="18"/>
                    </w:rPr>
                    <w:t>物質の濃度</w:t>
                  </w:r>
                  <w:r w:rsidRPr="001938EC">
                    <w:rPr>
                      <w:rFonts w:ascii="あんずもじ" w:eastAsia="あんずもじ" w:hAnsi="あんずもじ" w:hint="eastAsia"/>
                      <w:sz w:val="18"/>
                    </w:rPr>
                    <w:t>の公式を使う方法</w:t>
                  </w:r>
                  <w:r w:rsidR="00662490">
                    <w:rPr>
                      <w:rFonts w:ascii="あんずもじ" w:eastAsia="あんずもじ" w:hAnsi="あんずもじ" w:hint="eastAsia"/>
                      <w:sz w:val="18"/>
                    </w:rPr>
                    <w:t xml:space="preserve">　　</w:t>
                  </w:r>
                  <w:r w:rsidRPr="001938EC">
                    <w:rPr>
                      <w:rFonts w:ascii="あんずもじ" w:eastAsia="あんずもじ" w:hAnsi="あんずもじ" w:hint="eastAsia"/>
                      <w:sz w:val="18"/>
                    </w:rPr>
                    <w:t xml:space="preserve">ヒント．原尿中のイヌリン質量(mg) / </w:t>
                  </w:r>
                  <w:r w:rsidR="006C349E">
                    <w:rPr>
                      <w:rFonts w:ascii="あんずもじ" w:eastAsia="あんずもじ" w:hAnsi="あんずもじ" w:hint="eastAsia"/>
                      <w:sz w:val="18"/>
                    </w:rPr>
                    <w:t>原尿の質量(mg</w:t>
                  </w:r>
                  <w:r w:rsidRPr="001938EC">
                    <w:rPr>
                      <w:rFonts w:ascii="あんずもじ" w:eastAsia="あんずもじ" w:hAnsi="あんずもじ" w:hint="eastAsia"/>
                      <w:sz w:val="18"/>
                    </w:rPr>
                    <w:t>)　×100 ＝　0.01(%)</w:t>
                  </w:r>
                </w:p>
                <w:p w:rsidR="001938EC" w:rsidRPr="001938EC" w:rsidRDefault="001938EC" w:rsidP="00662490">
                  <w:pPr>
                    <w:spacing w:line="240" w:lineRule="exact"/>
                    <w:rPr>
                      <w:rFonts w:ascii="あんずもじ" w:eastAsia="あんずもじ" w:hAnsi="あんずもじ"/>
                      <w:sz w:val="18"/>
                    </w:rPr>
                  </w:pPr>
                  <w:r w:rsidRPr="001938EC">
                    <w:rPr>
                      <w:rFonts w:ascii="あんずもじ" w:eastAsia="あんずもじ" w:hAnsi="あんずもじ" w:hint="eastAsia"/>
                      <w:sz w:val="18"/>
                    </w:rPr>
                    <w:t xml:space="preserve">　③濃縮率を応用する方法</w:t>
                  </w:r>
                  <w:r w:rsidR="00662490">
                    <w:rPr>
                      <w:rFonts w:ascii="あんずもじ" w:eastAsia="あんずもじ" w:hAnsi="あんずもじ" w:hint="eastAsia"/>
                      <w:sz w:val="18"/>
                    </w:rPr>
                    <w:t xml:space="preserve">　　　　　　</w:t>
                  </w:r>
                  <w:r w:rsidRPr="001938EC">
                    <w:rPr>
                      <w:rFonts w:ascii="あんずもじ" w:eastAsia="あんずもじ" w:hAnsi="あんずもじ" w:hint="eastAsia"/>
                      <w:sz w:val="18"/>
                    </w:rPr>
                    <w:t>ヒント．濃縮率が10ということは、原尿→尿の過程で10倍濃縮された、と考える。</w:t>
                  </w:r>
                </w:p>
                <w:p w:rsidR="001938EC" w:rsidRPr="001938EC" w:rsidRDefault="001938EC" w:rsidP="00662490">
                  <w:pPr>
                    <w:spacing w:line="240" w:lineRule="exact"/>
                    <w:rPr>
                      <w:rFonts w:ascii="あんずもじ" w:eastAsia="あんずもじ" w:hAnsi="あんずもじ"/>
                      <w:sz w:val="18"/>
                    </w:rPr>
                  </w:pPr>
                  <w:r w:rsidRPr="001938EC">
                    <w:rPr>
                      <w:rFonts w:ascii="あんずもじ" w:eastAsia="あんずもじ" w:hAnsi="あんずもじ" w:hint="eastAsia"/>
                      <w:sz w:val="18"/>
                    </w:rPr>
                    <w:t>どれを使うにしても、イヌリンの質量(mg)が、原尿中と尿中で変化していないことを利用することになる。</w:t>
                  </w:r>
                </w:p>
              </w:txbxContent>
            </v:textbox>
          </v:shape>
        </w:pict>
      </w:r>
      <w:r w:rsidR="00BA3351">
        <w:rPr>
          <w:rFonts w:ascii="あんずもじ" w:eastAsia="あんずもじ" w:hAnsi="あんずもじ" w:hint="eastAsia"/>
        </w:rPr>
        <w:tab/>
      </w:r>
      <w:r w:rsidR="001938EC" w:rsidRPr="001938EC">
        <w:rPr>
          <w:rFonts w:ascii="あんずもじ" w:eastAsia="あんずもじ" w:hAnsi="あんずもじ" w:hint="eastAsia"/>
          <w:bdr w:val="single" w:sz="4" w:space="0" w:color="auto"/>
        </w:rPr>
        <w:t>前提</w:t>
      </w:r>
      <w:r w:rsidR="001938EC">
        <w:rPr>
          <w:rFonts w:ascii="あんずもじ" w:eastAsia="あんずもじ" w:hAnsi="あんずもじ" w:hint="eastAsia"/>
          <w:bdr w:val="single" w:sz="4" w:space="0" w:color="auto"/>
        </w:rPr>
        <w:t xml:space="preserve">条件：　</w:t>
      </w:r>
      <w:r w:rsidR="001E4807" w:rsidRPr="001938EC">
        <w:rPr>
          <w:rFonts w:ascii="あんずもじ" w:eastAsia="あんずもじ" w:hAnsi="あんずもじ" w:hint="eastAsia"/>
          <w:bdr w:val="single" w:sz="4" w:space="0" w:color="auto"/>
        </w:rPr>
        <w:t>再吸収されないということは、原尿におけるイヌリンの量と尿におけるイヌリンの量が同じということである</w:t>
      </w:r>
    </w:p>
    <w:sectPr w:rsidR="00BA3351" w:rsidRPr="00BA3351" w:rsidSect="00BA3351">
      <w:pgSz w:w="16838" w:h="11906" w:orient="landscape"/>
      <w:pgMar w:top="568" w:right="395"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7114" w:rsidRDefault="004F7114" w:rsidP="00203EDB">
      <w:r>
        <w:separator/>
      </w:r>
    </w:p>
  </w:endnote>
  <w:endnote w:type="continuationSeparator" w:id="0">
    <w:p w:rsidR="004F7114" w:rsidRDefault="004F7114" w:rsidP="0020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あんずもじ">
    <w:altName w:val="游ゴシック"/>
    <w:panose1 w:val="020B0604020202020204"/>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7114" w:rsidRDefault="004F7114" w:rsidP="00203EDB">
      <w:r>
        <w:separator/>
      </w:r>
    </w:p>
  </w:footnote>
  <w:footnote w:type="continuationSeparator" w:id="0">
    <w:p w:rsidR="004F7114" w:rsidRDefault="004F7114" w:rsidP="0020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B7D8C"/>
    <w:multiLevelType w:val="hybridMultilevel"/>
    <w:tmpl w:val="DCE002AA"/>
    <w:lvl w:ilvl="0" w:tplc="EDB283BA">
      <w:numFmt w:val="bullet"/>
      <w:lvlText w:val="・"/>
      <w:lvlJc w:val="left"/>
      <w:pPr>
        <w:ind w:left="360" w:hanging="360"/>
      </w:pPr>
      <w:rPr>
        <w:rFonts w:ascii="あんずもじ" w:eastAsia="あんずもじ" w:hAnsi="あんずもじ"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34B4"/>
    <w:rsid w:val="001938EC"/>
    <w:rsid w:val="001E4807"/>
    <w:rsid w:val="00203EDB"/>
    <w:rsid w:val="00337B4B"/>
    <w:rsid w:val="00396F24"/>
    <w:rsid w:val="003E3BE4"/>
    <w:rsid w:val="00465F2F"/>
    <w:rsid w:val="004F22D9"/>
    <w:rsid w:val="004F7114"/>
    <w:rsid w:val="005934B4"/>
    <w:rsid w:val="005A403F"/>
    <w:rsid w:val="00662490"/>
    <w:rsid w:val="006C349E"/>
    <w:rsid w:val="007276FE"/>
    <w:rsid w:val="009C7A6F"/>
    <w:rsid w:val="009E6C71"/>
    <w:rsid w:val="00A90A8F"/>
    <w:rsid w:val="00BA3351"/>
    <w:rsid w:val="00D61205"/>
    <w:rsid w:val="00D80076"/>
    <w:rsid w:val="00EA329D"/>
    <w:rsid w:val="00F3011C"/>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 id="V:Rule2" type="connector" idref="#_x0000_s1029"/>
        <o:r id="V:Rule3" type="connector" idref="#_x0000_s1030"/>
      </o:rules>
    </o:shapelayout>
  </w:shapeDefaults>
  <w:decimalSymbol w:val="."/>
  <w:listSeparator w:val=","/>
  <w14:docId w14:val="5833590F"/>
  <w15:docId w15:val="{78B81579-AC10-D44C-9016-ECA9878E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EDB"/>
    <w:pPr>
      <w:tabs>
        <w:tab w:val="center" w:pos="4252"/>
        <w:tab w:val="right" w:pos="8504"/>
      </w:tabs>
      <w:snapToGrid w:val="0"/>
    </w:pPr>
  </w:style>
  <w:style w:type="character" w:customStyle="1" w:styleId="a4">
    <w:name w:val="ヘッダー (文字)"/>
    <w:basedOn w:val="a0"/>
    <w:link w:val="a3"/>
    <w:uiPriority w:val="99"/>
    <w:semiHidden/>
    <w:rsid w:val="00203EDB"/>
  </w:style>
  <w:style w:type="paragraph" w:styleId="a5">
    <w:name w:val="footer"/>
    <w:basedOn w:val="a"/>
    <w:link w:val="a6"/>
    <w:uiPriority w:val="99"/>
    <w:semiHidden/>
    <w:unhideWhenUsed/>
    <w:rsid w:val="00203EDB"/>
    <w:pPr>
      <w:tabs>
        <w:tab w:val="center" w:pos="4252"/>
        <w:tab w:val="right" w:pos="8504"/>
      </w:tabs>
      <w:snapToGrid w:val="0"/>
    </w:pPr>
  </w:style>
  <w:style w:type="character" w:customStyle="1" w:styleId="a6">
    <w:name w:val="フッター (文字)"/>
    <w:basedOn w:val="a0"/>
    <w:link w:val="a5"/>
    <w:uiPriority w:val="99"/>
    <w:semiHidden/>
    <w:rsid w:val="00203EDB"/>
  </w:style>
  <w:style w:type="paragraph" w:styleId="a7">
    <w:name w:val="List Paragraph"/>
    <w:basedOn w:val="a"/>
    <w:uiPriority w:val="34"/>
    <w:qFormat/>
    <w:rsid w:val="00203EDB"/>
    <w:pPr>
      <w:ind w:leftChars="400" w:left="840"/>
    </w:pPr>
  </w:style>
  <w:style w:type="paragraph" w:styleId="a8">
    <w:name w:val="Balloon Text"/>
    <w:basedOn w:val="a"/>
    <w:link w:val="a9"/>
    <w:uiPriority w:val="99"/>
    <w:semiHidden/>
    <w:unhideWhenUsed/>
    <w:rsid w:val="001938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8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阿部友樹</dc:creator>
  <cp:lastModifiedBy>阿部 友樹</cp:lastModifiedBy>
  <cp:revision>13</cp:revision>
  <dcterms:created xsi:type="dcterms:W3CDTF">2014-10-01T03:14:00Z</dcterms:created>
  <dcterms:modified xsi:type="dcterms:W3CDTF">2020-12-16T04:36:00Z</dcterms:modified>
</cp:coreProperties>
</file>